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8A801" w14:textId="77777777" w:rsidR="00590CD0" w:rsidRDefault="00590CD0" w:rsidP="00590CD0">
      <w:pPr>
        <w:pStyle w:val="v1v1v1v1msonormal"/>
        <w:shd w:val="clear" w:color="auto" w:fill="FFFFFF"/>
        <w:spacing w:before="0" w:beforeAutospacing="0" w:after="0" w:afterAutospacing="0"/>
        <w:rPr>
          <w:rFonts w:ascii="Aptos" w:hAnsi="Aptos"/>
          <w:color w:val="2C363A"/>
        </w:rPr>
      </w:pPr>
    </w:p>
    <w:p w14:paraId="5635A9CF" w14:textId="590364E0" w:rsidR="00590CD0" w:rsidRPr="00902A50" w:rsidRDefault="000C2F67" w:rsidP="000C2F67">
      <w:pPr>
        <w:pStyle w:val="v1v1v1v1msonormal"/>
        <w:shd w:val="clear" w:color="auto" w:fill="FFFFFF"/>
        <w:spacing w:before="0" w:beforeAutospacing="0" w:after="0" w:afterAutospacing="0"/>
        <w:jc w:val="right"/>
        <w:rPr>
          <w:rFonts w:ascii="Aptos" w:hAnsi="Aptos"/>
          <w:i/>
          <w:iCs/>
          <w:color w:val="2C363A"/>
        </w:rPr>
      </w:pPr>
      <w:r w:rsidRPr="00902A50">
        <w:rPr>
          <w:rFonts w:ascii="Aptos" w:hAnsi="Aptos"/>
          <w:i/>
          <w:iCs/>
          <w:color w:val="2C363A"/>
        </w:rPr>
        <w:t>Załącznik nr 10</w:t>
      </w:r>
    </w:p>
    <w:p w14:paraId="62A88ED5" w14:textId="77777777" w:rsidR="005E7B72" w:rsidRDefault="005E7B72" w:rsidP="00590CD0">
      <w:pPr>
        <w:pStyle w:val="v1v1v1v1msonormal"/>
        <w:shd w:val="clear" w:color="auto" w:fill="FFFFFF"/>
        <w:spacing w:before="0" w:beforeAutospacing="0" w:after="0" w:afterAutospacing="0"/>
        <w:rPr>
          <w:rFonts w:ascii="Aptos" w:hAnsi="Aptos"/>
          <w:color w:val="2C363A"/>
        </w:rPr>
      </w:pPr>
    </w:p>
    <w:p w14:paraId="21F090B4" w14:textId="77777777" w:rsidR="00590CD0" w:rsidRDefault="00590CD0" w:rsidP="005E7B72">
      <w:pPr>
        <w:pStyle w:val="v1v1v1v1msonormal"/>
        <w:shd w:val="clear" w:color="auto" w:fill="FFFFFF"/>
        <w:spacing w:before="0" w:beforeAutospacing="0" w:after="0" w:afterAutospacing="0"/>
        <w:ind w:left="720"/>
        <w:rPr>
          <w:rFonts w:ascii="Aptos" w:hAnsi="Aptos"/>
          <w:color w:val="2C363A"/>
        </w:rPr>
      </w:pPr>
      <w:r>
        <w:rPr>
          <w:rFonts w:ascii="Aptos" w:hAnsi="Aptos"/>
          <w:color w:val="2C363A"/>
        </w:rPr>
        <w:t>Wykonawca ma świadomość, że:</w:t>
      </w:r>
    </w:p>
    <w:p w14:paraId="24EC20AF" w14:textId="77777777" w:rsidR="00590CD0" w:rsidRDefault="00590CD0" w:rsidP="00590CD0">
      <w:pPr>
        <w:pStyle w:val="v1v1v1v1msonormal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86"/>
        <w:rPr>
          <w:rFonts w:ascii="Aptos" w:hAnsi="Aptos"/>
          <w:color w:val="2C363A"/>
        </w:rPr>
      </w:pPr>
      <w:r>
        <w:rPr>
          <w:rFonts w:ascii="Aptos" w:hAnsi="Aptos"/>
          <w:color w:val="2C363A"/>
        </w:rPr>
        <w:t>na działce nr 1150/1 położonej przy ul. Kardynała Wyszyńskiego 1 w Strzelnie, wzniesiony jest jednokondygnacyjny budynek handlowo-usługowy o powierzchni około 2.300 m2 („</w:t>
      </w:r>
      <w:r>
        <w:rPr>
          <w:rStyle w:val="Pogrubienie"/>
          <w:rFonts w:ascii="Aptos" w:eastAsiaTheme="majorEastAsia" w:hAnsi="Aptos"/>
          <w:color w:val="2C363A"/>
        </w:rPr>
        <w:t>Budynek</w:t>
      </w:r>
      <w:r>
        <w:rPr>
          <w:rFonts w:ascii="Aptos" w:hAnsi="Aptos"/>
          <w:color w:val="2C363A"/>
        </w:rPr>
        <w:t>"), w którym działają lokale handlowo-usługowe („</w:t>
      </w:r>
      <w:r>
        <w:rPr>
          <w:rStyle w:val="Pogrubienie"/>
          <w:rFonts w:ascii="Aptos" w:eastAsiaTheme="majorEastAsia" w:hAnsi="Aptos"/>
          <w:color w:val="2C363A"/>
        </w:rPr>
        <w:t>Lokale</w:t>
      </w:r>
      <w:r>
        <w:rPr>
          <w:rFonts w:ascii="Aptos" w:hAnsi="Aptos"/>
          <w:color w:val="2C363A"/>
        </w:rPr>
        <w:t>");</w:t>
      </w:r>
    </w:p>
    <w:p w14:paraId="11AEA481" w14:textId="77777777" w:rsidR="00590CD0" w:rsidRDefault="00590CD0" w:rsidP="00590CD0">
      <w:pPr>
        <w:pStyle w:val="v1v1v1v1msonormal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86"/>
        <w:rPr>
          <w:rFonts w:ascii="Aptos" w:hAnsi="Aptos"/>
          <w:color w:val="2C363A"/>
        </w:rPr>
      </w:pPr>
      <w:r>
        <w:rPr>
          <w:rFonts w:ascii="Aptos" w:hAnsi="Aptos"/>
          <w:color w:val="2C363A"/>
        </w:rPr>
        <w:t>Budynek ma zapewniony dostęp do drogi publicznej – działki nr 307/1 mającej status drogi krajowej, za pośrednictwem działki gruntu nr 1150/2 o obszarze 0,0574 ha, położonej w Stzrelnie, która w ewidencji gruntów i w księdze wieczystej oznaczona jest symbolem użytku „dr" oznaczającym drogi i fragmentu działki nr 1151, które stanowią ogólnie dostępną gminną działką drogową („</w:t>
      </w:r>
      <w:r>
        <w:rPr>
          <w:rStyle w:val="Pogrubienie"/>
          <w:rFonts w:ascii="Aptos" w:eastAsiaTheme="majorEastAsia" w:hAnsi="Aptos"/>
          <w:color w:val="2C363A"/>
        </w:rPr>
        <w:t>Droga</w:t>
      </w:r>
      <w:r>
        <w:rPr>
          <w:rFonts w:ascii="Aptos" w:hAnsi="Aptos"/>
          <w:color w:val="2C363A"/>
        </w:rPr>
        <w:t>");</w:t>
      </w:r>
    </w:p>
    <w:p w14:paraId="73E9B4EA" w14:textId="77777777" w:rsidR="00590CD0" w:rsidRDefault="00590CD0" w:rsidP="00590CD0">
      <w:pPr>
        <w:pStyle w:val="v1v1v1v1msonormal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86"/>
        <w:rPr>
          <w:rFonts w:ascii="Aptos" w:hAnsi="Aptos"/>
          <w:color w:val="2C363A"/>
        </w:rPr>
      </w:pPr>
      <w:r>
        <w:rPr>
          <w:rFonts w:ascii="Aptos" w:hAnsi="Aptos"/>
          <w:color w:val="2C363A"/>
        </w:rPr>
        <w:t xml:space="preserve">Droga zapewnia dojście i dojazd do Budynku klientom Lokali oraz możliwość </w:t>
      </w:r>
      <w:proofErr w:type="spellStart"/>
      <w:r>
        <w:rPr>
          <w:rFonts w:ascii="Aptos" w:hAnsi="Aptos"/>
          <w:color w:val="2C363A"/>
        </w:rPr>
        <w:t>zatowarowania</w:t>
      </w:r>
      <w:proofErr w:type="spellEnd"/>
      <w:r>
        <w:rPr>
          <w:rFonts w:ascii="Aptos" w:hAnsi="Aptos"/>
          <w:color w:val="2C363A"/>
        </w:rPr>
        <w:t xml:space="preserve"> Lokali; utrudnienie lub uniemożliwienie dojścia, dojazdu do Budynku lub </w:t>
      </w:r>
      <w:proofErr w:type="spellStart"/>
      <w:r>
        <w:rPr>
          <w:rFonts w:ascii="Aptos" w:hAnsi="Aptos"/>
          <w:color w:val="2C363A"/>
        </w:rPr>
        <w:t>zatowarowania</w:t>
      </w:r>
      <w:proofErr w:type="spellEnd"/>
      <w:r>
        <w:rPr>
          <w:rFonts w:ascii="Aptos" w:hAnsi="Aptos"/>
          <w:color w:val="2C363A"/>
        </w:rPr>
        <w:t xml:space="preserve"> Lokali naraża właściciela Budynku na szkody znacznych rozmiarów, w tym na odpowiedzialność wynikającą z umów najmu zawartych przez niego z podmiotami prowadzącymi działalność w Lokalach.</w:t>
      </w:r>
    </w:p>
    <w:p w14:paraId="67CE5CDB" w14:textId="77777777" w:rsidR="00590CD0" w:rsidRDefault="00590CD0" w:rsidP="00590CD0">
      <w:pPr>
        <w:pStyle w:val="v1v1v1v1msonormal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Aptos" w:hAnsi="Aptos"/>
          <w:color w:val="2C363A"/>
        </w:rPr>
      </w:pPr>
      <w:r>
        <w:rPr>
          <w:rFonts w:ascii="Aptos" w:hAnsi="Aptos"/>
          <w:color w:val="2C363A"/>
        </w:rPr>
        <w:t xml:space="preserve">Z uwagi na okoliczności opisane w ust. 1 powyżej Strony Wykonawca zobowiązuje się prowadzić Roboty w sposób niezakłócający możliwości dojścia i dojazdu do Budynki i </w:t>
      </w:r>
      <w:proofErr w:type="spellStart"/>
      <w:r>
        <w:rPr>
          <w:rFonts w:ascii="Aptos" w:hAnsi="Aptos"/>
          <w:color w:val="2C363A"/>
        </w:rPr>
        <w:t>zatowaraowania</w:t>
      </w:r>
      <w:proofErr w:type="spellEnd"/>
      <w:r>
        <w:rPr>
          <w:rFonts w:ascii="Aptos" w:hAnsi="Aptos"/>
          <w:color w:val="2C363A"/>
        </w:rPr>
        <w:t xml:space="preserve"> Lokali, to jest w sposób, który nie doprowadzi do:</w:t>
      </w:r>
    </w:p>
    <w:p w14:paraId="72CD3478" w14:textId="77777777" w:rsidR="00590CD0" w:rsidRDefault="00590CD0" w:rsidP="00590CD0">
      <w:pPr>
        <w:pStyle w:val="v1v1v1v1msonormal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786"/>
        <w:rPr>
          <w:rFonts w:ascii="Aptos" w:hAnsi="Aptos"/>
          <w:color w:val="2C363A"/>
        </w:rPr>
      </w:pPr>
      <w:r>
        <w:rPr>
          <w:rFonts w:ascii="Aptos" w:hAnsi="Aptos"/>
          <w:color w:val="2C363A"/>
        </w:rPr>
        <w:t>ograniczenia (w tym częściowego) lub uniemożliwienia ciągłego przejazdu przez Drogę pojazdów o masie do 40 t i wysokości 4,20 m i ich wjazdu na nieruchomość, na której znajduje się Budynek oraz wyjazdu z tej nieruchomości na drogę publiczną z pełnym prawo- i lewoskrętem,</w:t>
      </w:r>
    </w:p>
    <w:p w14:paraId="4562C38C" w14:textId="77777777" w:rsidR="00590CD0" w:rsidRDefault="00590CD0" w:rsidP="00590CD0">
      <w:pPr>
        <w:pStyle w:val="v1v1v1v1msonormal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786"/>
        <w:rPr>
          <w:rFonts w:ascii="Aptos" w:hAnsi="Aptos"/>
          <w:color w:val="2C363A"/>
        </w:rPr>
      </w:pPr>
      <w:r>
        <w:rPr>
          <w:rFonts w:ascii="Aptos" w:hAnsi="Aptos"/>
          <w:color w:val="2C363A"/>
        </w:rPr>
        <w:t>ograniczenia (w tym częściowego) lub uniemożliwienia dojścia pieszych do nieruchomości zabudowanej Budynkiem,</w:t>
      </w:r>
    </w:p>
    <w:p w14:paraId="78F4B7AF" w14:textId="77777777" w:rsidR="00590CD0" w:rsidRDefault="00590CD0" w:rsidP="00590CD0">
      <w:pPr>
        <w:pStyle w:val="v1v1v1v1msonormal"/>
        <w:shd w:val="clear" w:color="auto" w:fill="FFFFFF"/>
        <w:spacing w:before="0" w:beforeAutospacing="0" w:after="0" w:afterAutospacing="0"/>
        <w:rPr>
          <w:rFonts w:ascii="Aptos" w:hAnsi="Aptos"/>
          <w:color w:val="2C363A"/>
        </w:rPr>
      </w:pPr>
      <w:r>
        <w:rPr>
          <w:rFonts w:ascii="Aptos" w:hAnsi="Aptos"/>
          <w:color w:val="2C363A"/>
        </w:rPr>
        <w:t>w szczególności przez zwężenia, ustawienie jakiegokolwiek rodzaju barierek, słupków, ogrodzeń, rozkopy itp.</w:t>
      </w:r>
    </w:p>
    <w:p w14:paraId="5F37AF01" w14:textId="77777777" w:rsidR="00590CD0" w:rsidRDefault="00590CD0" w:rsidP="00590CD0">
      <w:pPr>
        <w:pStyle w:val="v1v1v1v1msonormal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rFonts w:ascii="Aptos" w:hAnsi="Aptos"/>
          <w:color w:val="2C363A"/>
        </w:rPr>
      </w:pPr>
      <w:r>
        <w:rPr>
          <w:rFonts w:ascii="Aptos" w:hAnsi="Aptos"/>
          <w:color w:val="2C363A"/>
        </w:rPr>
        <w:t>W przypadku, w jakim wykonanie Robót nie będzie możliwe w sposób opisany w ust. 2 powyżej, Wykonawca zobowiązany jest do:</w:t>
      </w:r>
    </w:p>
    <w:p w14:paraId="7641B212" w14:textId="77777777" w:rsidR="00590CD0" w:rsidRDefault="00590CD0" w:rsidP="00590CD0">
      <w:pPr>
        <w:pStyle w:val="v1v1v1v1msonormal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786"/>
        <w:rPr>
          <w:rFonts w:ascii="Aptos" w:hAnsi="Aptos"/>
          <w:color w:val="2C363A"/>
        </w:rPr>
      </w:pPr>
      <w:r>
        <w:rPr>
          <w:rFonts w:ascii="Aptos" w:hAnsi="Aptos"/>
          <w:color w:val="2C363A"/>
        </w:rPr>
        <w:t>poinformowania Inwestora – na piśmie lub mailowo na adres: ..............., z co najmniej 30-dniowym wyprzedzeniem o konieczności wykonania takich Robót;</w:t>
      </w:r>
    </w:p>
    <w:p w14:paraId="51594E48" w14:textId="77777777" w:rsidR="00590CD0" w:rsidRDefault="00590CD0" w:rsidP="00590CD0">
      <w:pPr>
        <w:pStyle w:val="v1v1v1v1msonormal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786"/>
        <w:rPr>
          <w:rFonts w:ascii="Aptos" w:hAnsi="Aptos"/>
          <w:color w:val="2C363A"/>
        </w:rPr>
      </w:pPr>
      <w:r>
        <w:rPr>
          <w:rFonts w:ascii="Aptos" w:hAnsi="Aptos"/>
          <w:color w:val="2C363A"/>
        </w:rPr>
        <w:t>współpracy z Inwestorem w zakresie organizacji alternatywnego dostępu do Budynku i Lokali, np. poprzez przesunięcie ogrodzenia budowy kolidującego z alternatywnym dojazdem;</w:t>
      </w:r>
    </w:p>
    <w:p w14:paraId="6A1CEFCE" w14:textId="77777777" w:rsidR="00590CD0" w:rsidRDefault="00590CD0" w:rsidP="00590CD0">
      <w:pPr>
        <w:pStyle w:val="v1v1v1v1msonormal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786"/>
        <w:rPr>
          <w:rFonts w:ascii="Aptos" w:hAnsi="Aptos"/>
          <w:color w:val="2C363A"/>
        </w:rPr>
      </w:pPr>
      <w:r>
        <w:rPr>
          <w:rFonts w:ascii="Aptos" w:hAnsi="Aptos"/>
          <w:color w:val="2C363A"/>
        </w:rPr>
        <w:t>powstrzymania się z rozpoczęciem wykonywania takich Robót do czasu zorganizowania alternatywnego dojścia i dojazdu do Budynku;</w:t>
      </w:r>
    </w:p>
    <w:p w14:paraId="73288EE5" w14:textId="77777777" w:rsidR="00590CD0" w:rsidRDefault="00590CD0" w:rsidP="00590CD0">
      <w:pPr>
        <w:pStyle w:val="v1v1v1v1msonormal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786"/>
        <w:rPr>
          <w:rFonts w:ascii="Aptos" w:hAnsi="Aptos"/>
          <w:color w:val="2C363A"/>
        </w:rPr>
      </w:pPr>
      <w:r>
        <w:rPr>
          <w:rFonts w:ascii="Aptos" w:hAnsi="Aptos"/>
          <w:color w:val="2C363A"/>
        </w:rPr>
        <w:t xml:space="preserve">zakończenia takich Robót i przywrócenia możliwości dojścia i dojazdu do Budynku, w tym </w:t>
      </w:r>
      <w:proofErr w:type="spellStart"/>
      <w:r>
        <w:rPr>
          <w:rFonts w:ascii="Aptos" w:hAnsi="Aptos"/>
          <w:color w:val="2C363A"/>
        </w:rPr>
        <w:t>zatowarowania</w:t>
      </w:r>
      <w:proofErr w:type="spellEnd"/>
      <w:r>
        <w:rPr>
          <w:rFonts w:ascii="Aptos" w:hAnsi="Aptos"/>
          <w:color w:val="2C363A"/>
        </w:rPr>
        <w:t xml:space="preserve"> Lokali poprzez Drogę w terminie 45 dni od dnia, w jakim dojące i dojazd o Budynku Drogą został ograniczony lub uniemożliwiony;</w:t>
      </w:r>
    </w:p>
    <w:p w14:paraId="75FED7F5" w14:textId="77777777" w:rsidR="00590CD0" w:rsidRDefault="00590CD0" w:rsidP="00590CD0">
      <w:pPr>
        <w:pStyle w:val="v1v1v1v1msonormal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786"/>
        <w:rPr>
          <w:rFonts w:ascii="Aptos" w:hAnsi="Aptos"/>
          <w:color w:val="2C363A"/>
        </w:rPr>
      </w:pPr>
      <w:r>
        <w:rPr>
          <w:rFonts w:ascii="Aptos" w:hAnsi="Aptos"/>
          <w:color w:val="2C363A"/>
        </w:rPr>
        <w:t xml:space="preserve">wykonania wszystkich takich Robót jednorazowo, w okresie wskazanym w pkt 4 powyżej, tj. nie jest dopuszczalne doprowadzenie do zablokowania lub utrudnienia dojścia lub dojazdu drogą do Budynku, w tym </w:t>
      </w:r>
      <w:proofErr w:type="spellStart"/>
      <w:r>
        <w:rPr>
          <w:rFonts w:ascii="Aptos" w:hAnsi="Aptos"/>
          <w:color w:val="2C363A"/>
        </w:rPr>
        <w:t>zatowarowania</w:t>
      </w:r>
      <w:proofErr w:type="spellEnd"/>
      <w:r>
        <w:rPr>
          <w:rFonts w:ascii="Aptos" w:hAnsi="Aptos"/>
          <w:color w:val="2C363A"/>
        </w:rPr>
        <w:t xml:space="preserve"> Lokali, więcej niż 1 raz w trakcie prowadzenia Robót</w:t>
      </w:r>
    </w:p>
    <w:p w14:paraId="4CAFBA14" w14:textId="77777777" w:rsidR="00590CD0" w:rsidRDefault="00590CD0" w:rsidP="00590CD0">
      <w:pPr>
        <w:pStyle w:val="v1v1v1v1msonormal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Aptos" w:hAnsi="Aptos"/>
          <w:color w:val="2C363A"/>
        </w:rPr>
      </w:pPr>
      <w:r>
        <w:rPr>
          <w:rFonts w:ascii="Aptos" w:hAnsi="Aptos"/>
          <w:color w:val="2C363A"/>
        </w:rPr>
        <w:lastRenderedPageBreak/>
        <w:t>Wykonawca niniejszym oświadcza, że przyjmuje na siebie odpowiedzialność za wszelkie szkody (w tym utracone korzyści wynikające m.in. z utraty czynszu najmu) poniesione przez właściciela Budynku w związku z naruszeniem przez Wykonawcę obowiązków opisanych w ust. 1 -3 powyżej."</w:t>
      </w:r>
    </w:p>
    <w:p w14:paraId="0C8276A6" w14:textId="77777777" w:rsidR="00590CD0" w:rsidRDefault="00590CD0" w:rsidP="00590CD0">
      <w:pPr>
        <w:pStyle w:val="v1v1v1v1msonormal"/>
        <w:shd w:val="clear" w:color="auto" w:fill="FFFFFF"/>
        <w:spacing w:before="0" w:beforeAutospacing="0" w:after="0" w:afterAutospacing="0"/>
        <w:rPr>
          <w:rFonts w:ascii="Aptos" w:hAnsi="Aptos"/>
          <w:color w:val="2C363A"/>
        </w:rPr>
      </w:pPr>
      <w:r>
        <w:rPr>
          <w:rFonts w:ascii="Aptos" w:hAnsi="Aptos"/>
          <w:color w:val="2C363A"/>
        </w:rPr>
        <w:t> </w:t>
      </w:r>
    </w:p>
    <w:p w14:paraId="21B82572" w14:textId="77777777" w:rsidR="00770C71" w:rsidRDefault="00770C71"/>
    <w:sectPr w:rsidR="00770C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D6FEF"/>
    <w:multiLevelType w:val="multilevel"/>
    <w:tmpl w:val="C4D6E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8526F8"/>
    <w:multiLevelType w:val="multilevel"/>
    <w:tmpl w:val="5008B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3E2476"/>
    <w:multiLevelType w:val="multilevel"/>
    <w:tmpl w:val="03229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E640C3"/>
    <w:multiLevelType w:val="multilevel"/>
    <w:tmpl w:val="78781C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2C0B4B"/>
    <w:multiLevelType w:val="multilevel"/>
    <w:tmpl w:val="D7766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E390BEE"/>
    <w:multiLevelType w:val="multilevel"/>
    <w:tmpl w:val="D234B9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7E14AAD"/>
    <w:multiLevelType w:val="multilevel"/>
    <w:tmpl w:val="36ACC4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8973288">
    <w:abstractNumId w:val="0"/>
  </w:num>
  <w:num w:numId="2" w16cid:durableId="2037809015">
    <w:abstractNumId w:val="1"/>
  </w:num>
  <w:num w:numId="3" w16cid:durableId="747310976">
    <w:abstractNumId w:val="3"/>
  </w:num>
  <w:num w:numId="4" w16cid:durableId="1042831411">
    <w:abstractNumId w:val="4"/>
  </w:num>
  <w:num w:numId="5" w16cid:durableId="1918323671">
    <w:abstractNumId w:val="5"/>
  </w:num>
  <w:num w:numId="6" w16cid:durableId="1520197681">
    <w:abstractNumId w:val="2"/>
  </w:num>
  <w:num w:numId="7" w16cid:durableId="3245494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C71"/>
    <w:rsid w:val="000C2F67"/>
    <w:rsid w:val="00123B87"/>
    <w:rsid w:val="00590CD0"/>
    <w:rsid w:val="005E7B72"/>
    <w:rsid w:val="00770C71"/>
    <w:rsid w:val="00902A50"/>
    <w:rsid w:val="009F03E1"/>
    <w:rsid w:val="00DB6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4C02C"/>
  <w15:chartTrackingRefBased/>
  <w15:docId w15:val="{FFC065F2-6FC2-4BC7-A77B-2F474FA9A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70C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70C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0C7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70C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0C7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0C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70C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70C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70C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70C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70C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0C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70C7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0C7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0C7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70C7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70C7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70C7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70C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70C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0C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70C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70C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70C7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70C7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70C7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70C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70C7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70C71"/>
    <w:rPr>
      <w:b/>
      <w:bCs/>
      <w:smallCaps/>
      <w:color w:val="0F4761" w:themeColor="accent1" w:themeShade="BF"/>
      <w:spacing w:val="5"/>
    </w:rPr>
  </w:style>
  <w:style w:type="paragraph" w:customStyle="1" w:styleId="v1v1v1v1msonormal">
    <w:name w:val="v1v1v1v1msonormal"/>
    <w:basedOn w:val="Normalny"/>
    <w:rsid w:val="00590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590C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2658</Characters>
  <Application>Microsoft Office Word</Application>
  <DocSecurity>0</DocSecurity>
  <Lines>22</Lines>
  <Paragraphs>6</Paragraphs>
  <ScaleCrop>false</ScaleCrop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 Strzelno</dc:creator>
  <cp:keywords/>
  <dc:description/>
  <cp:lastModifiedBy>olimpia.wilamowska@outlook.com</cp:lastModifiedBy>
  <cp:revision>3</cp:revision>
  <dcterms:created xsi:type="dcterms:W3CDTF">2026-01-30T16:45:00Z</dcterms:created>
  <dcterms:modified xsi:type="dcterms:W3CDTF">2026-01-30T16:46:00Z</dcterms:modified>
</cp:coreProperties>
</file>